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2" w:rsidRPr="007D4A30" w:rsidRDefault="00813852" w:rsidP="00813852">
      <w:pPr>
        <w:rPr>
          <w:color w:val="00B050"/>
          <w:sz w:val="32"/>
          <w:szCs w:val="32"/>
        </w:rPr>
      </w:pPr>
      <w:r w:rsidRPr="00F10FDE">
        <w:rPr>
          <w:noProof/>
          <w:color w:val="00B050"/>
          <w:sz w:val="28"/>
          <w:szCs w:val="28"/>
        </w:rPr>
        <w:drawing>
          <wp:inline distT="0" distB="0" distL="0" distR="0">
            <wp:extent cx="1787150" cy="1123950"/>
            <wp:effectExtent l="19050" t="0" r="3550" b="0"/>
            <wp:docPr id="6" name="Immagine 1" descr="C:\Users\Utente\Documents\Nuovo Logo_Uni3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Nuovo Logo_Uni3 col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46" cy="11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52" w:rsidRPr="007D4A30" w:rsidRDefault="00813852" w:rsidP="00813852">
      <w:pPr>
        <w:rPr>
          <w:b/>
          <w:color w:val="008E40"/>
          <w:sz w:val="32"/>
          <w:szCs w:val="32"/>
        </w:rPr>
      </w:pPr>
      <w:r w:rsidRPr="007D4A30">
        <w:rPr>
          <w:b/>
          <w:color w:val="008E40"/>
          <w:sz w:val="32"/>
          <w:szCs w:val="32"/>
        </w:rPr>
        <w:t>UNIVERSITA’ DELLA TERZA ETA’</w:t>
      </w:r>
    </w:p>
    <w:p w:rsidR="00813852" w:rsidRPr="007D4A30" w:rsidRDefault="00813852" w:rsidP="00813852">
      <w:pPr>
        <w:rPr>
          <w:b/>
          <w:color w:val="008E40"/>
          <w:sz w:val="32"/>
          <w:szCs w:val="32"/>
        </w:rPr>
      </w:pPr>
      <w:r w:rsidRPr="007D4A30">
        <w:rPr>
          <w:b/>
          <w:color w:val="008E40"/>
          <w:sz w:val="32"/>
          <w:szCs w:val="32"/>
        </w:rPr>
        <w:t>COORDINAMENTO DEL PIEMONTE</w:t>
      </w:r>
    </w:p>
    <w:p w:rsidR="002004C4" w:rsidRDefault="002004C4" w:rsidP="002004C4">
      <w:pPr>
        <w:jc w:val="both"/>
        <w:rPr>
          <w:rFonts w:ascii="Arial (W1)" w:hAnsi="Arial (W1)" w:cs="Arial"/>
          <w:sz w:val="36"/>
          <w:szCs w:val="36"/>
        </w:rPr>
      </w:pPr>
    </w:p>
    <w:p w:rsidR="002004C4" w:rsidRPr="00813852" w:rsidRDefault="00F32C2A" w:rsidP="002004C4">
      <w:pPr>
        <w:jc w:val="center"/>
        <w:rPr>
          <w:rFonts w:ascii="Arial (W1)" w:hAnsi="Arial (W1)" w:cs="Arial"/>
          <w:b/>
          <w:sz w:val="32"/>
          <w:szCs w:val="32"/>
        </w:rPr>
      </w:pPr>
      <w:r>
        <w:rPr>
          <w:rFonts w:ascii="Arial (W1)" w:hAnsi="Arial (W1)" w:cs="Arial"/>
          <w:b/>
          <w:sz w:val="32"/>
          <w:szCs w:val="32"/>
        </w:rPr>
        <w:t>APPELLO CONTRO</w:t>
      </w:r>
      <w:r w:rsidR="002004C4" w:rsidRPr="00813852">
        <w:rPr>
          <w:rFonts w:ascii="Arial (W1)" w:hAnsi="Arial (W1)" w:cs="Arial"/>
          <w:b/>
          <w:sz w:val="32"/>
          <w:szCs w:val="32"/>
        </w:rPr>
        <w:t xml:space="preserve"> UNA INUTILE GABELLA</w:t>
      </w:r>
    </w:p>
    <w:p w:rsidR="002004C4" w:rsidRPr="00813852" w:rsidRDefault="002004C4" w:rsidP="00813852">
      <w:pPr>
        <w:jc w:val="center"/>
        <w:rPr>
          <w:rFonts w:ascii="Arial (W1)" w:hAnsi="Arial (W1)" w:cs="Arial"/>
          <w:b/>
          <w:sz w:val="32"/>
          <w:szCs w:val="32"/>
        </w:rPr>
      </w:pPr>
      <w:r w:rsidRPr="00813852">
        <w:rPr>
          <w:rFonts w:ascii="Arial (W1)" w:hAnsi="Arial (W1)" w:cs="Arial"/>
          <w:b/>
          <w:sz w:val="32"/>
          <w:szCs w:val="32"/>
        </w:rPr>
        <w:t>SULLA PROMOZIONE DELLA LETTURA</w:t>
      </w:r>
    </w:p>
    <w:p w:rsidR="002004C4" w:rsidRPr="00813852" w:rsidRDefault="002004C4" w:rsidP="002004C4">
      <w:pPr>
        <w:jc w:val="center"/>
        <w:rPr>
          <w:rFonts w:ascii="Arial (W1)" w:hAnsi="Arial (W1)" w:cs="Arial"/>
          <w:sz w:val="32"/>
          <w:szCs w:val="32"/>
        </w:rPr>
      </w:pPr>
      <w:r w:rsidRPr="00813852">
        <w:rPr>
          <w:rFonts w:ascii="Arial (W1)" w:hAnsi="Arial (W1)" w:cs="Arial"/>
          <w:sz w:val="32"/>
          <w:szCs w:val="32"/>
        </w:rPr>
        <w:t>Comunicato Stampa</w:t>
      </w:r>
    </w:p>
    <w:p w:rsidR="002004C4" w:rsidRDefault="002004C4" w:rsidP="002004C4">
      <w:pPr>
        <w:rPr>
          <w:rFonts w:ascii="Arial" w:hAnsi="Arial" w:cs="Arial"/>
          <w:sz w:val="20"/>
          <w:szCs w:val="20"/>
        </w:rPr>
      </w:pPr>
    </w:p>
    <w:p w:rsidR="002004C4" w:rsidRDefault="002004C4" w:rsidP="002004C4">
      <w:pPr>
        <w:rPr>
          <w:rFonts w:ascii="Arial" w:hAnsi="Arial" w:cs="Arial"/>
          <w:sz w:val="20"/>
          <w:szCs w:val="20"/>
        </w:rPr>
      </w:pPr>
    </w:p>
    <w:p w:rsidR="002004C4" w:rsidRPr="00F32C2A" w:rsidRDefault="002004C4" w:rsidP="002004C4">
      <w:pPr>
        <w:jc w:val="both"/>
        <w:rPr>
          <w:rFonts w:ascii="Arial" w:hAnsi="Arial" w:cs="Arial"/>
          <w:b/>
          <w:sz w:val="20"/>
          <w:szCs w:val="20"/>
        </w:rPr>
      </w:pPr>
      <w:r w:rsidRPr="00F32C2A">
        <w:rPr>
          <w:rFonts w:ascii="Arial" w:hAnsi="Arial" w:cs="Arial"/>
          <w:b/>
          <w:sz w:val="20"/>
          <w:szCs w:val="20"/>
        </w:rPr>
        <w:t>Alle Sedi dell’Università della Terza Età del Piemonte</w:t>
      </w:r>
    </w:p>
    <w:p w:rsidR="002004C4" w:rsidRPr="00F32C2A" w:rsidRDefault="002004C4" w:rsidP="002004C4">
      <w:pPr>
        <w:jc w:val="both"/>
        <w:rPr>
          <w:rFonts w:ascii="Arial" w:hAnsi="Arial" w:cs="Arial"/>
          <w:b/>
          <w:sz w:val="20"/>
          <w:szCs w:val="20"/>
        </w:rPr>
      </w:pPr>
    </w:p>
    <w:p w:rsidR="002004C4" w:rsidRPr="00175C6D" w:rsidRDefault="00F32C2A" w:rsidP="002004C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 segnaliamo una norma</w:t>
      </w:r>
      <w:r w:rsidR="002004C4" w:rsidRPr="00175C6D">
        <w:rPr>
          <w:rFonts w:ascii="Arial" w:hAnsi="Arial" w:cs="Arial"/>
          <w:i/>
          <w:sz w:val="20"/>
          <w:szCs w:val="20"/>
        </w:rPr>
        <w:t xml:space="preserve"> SIAE di cui siamo venuti a conoscenza recentemente.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>E’ relativa all’esazione dei</w:t>
      </w:r>
      <w:r w:rsidR="00F32C2A">
        <w:rPr>
          <w:rFonts w:ascii="Arial" w:hAnsi="Arial" w:cs="Arial"/>
          <w:i/>
          <w:sz w:val="20"/>
          <w:szCs w:val="20"/>
        </w:rPr>
        <w:t xml:space="preserve"> Diritti d’A</w:t>
      </w:r>
      <w:r w:rsidRPr="00175C6D">
        <w:rPr>
          <w:rFonts w:ascii="Arial" w:hAnsi="Arial" w:cs="Arial"/>
          <w:i/>
          <w:sz w:val="20"/>
          <w:szCs w:val="20"/>
        </w:rPr>
        <w:t>utore sulle presentazioni di libri.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>Essa è dovuta nel caso che l’autore o l’editore (anche solo uno di questi) sia iscritto alla SIAE (non si applica quindi per autori ed editori non iscritti).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>E’ dovuta se nel corso della presentazione vengono recitate letture tratte dal libro presentato.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 xml:space="preserve">La presentazione deve avvenire in pubblico: sono escluse dal pagamento le presentazioni effettuate in musei, biblioteche, archivi. 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 xml:space="preserve">L’importo dovuto ordinariamente </w:t>
      </w:r>
      <w:r w:rsidR="00F32C2A">
        <w:rPr>
          <w:rFonts w:ascii="Arial" w:hAnsi="Arial" w:cs="Arial"/>
          <w:i/>
          <w:sz w:val="20"/>
          <w:szCs w:val="20"/>
        </w:rPr>
        <w:t>è di € 122 + Iva sala 300 posti;</w:t>
      </w:r>
      <w:r w:rsidRPr="00175C6D">
        <w:rPr>
          <w:rFonts w:ascii="Arial" w:hAnsi="Arial" w:cs="Arial"/>
          <w:i/>
          <w:sz w:val="20"/>
          <w:szCs w:val="20"/>
        </w:rPr>
        <w:t xml:space="preserve"> se la sala ha meno di 40 posti, l’importo è di € 44 + Iva.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>Le sanzioni sono pari all’importo che si doveva pagare maggiorato del 30%.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 xml:space="preserve">Questa è la norma (legge 633 del 1941). </w:t>
      </w:r>
    </w:p>
    <w:p w:rsidR="002004C4" w:rsidRPr="00175C6D" w:rsidRDefault="002004C4" w:rsidP="002004C4">
      <w:pPr>
        <w:jc w:val="both"/>
        <w:rPr>
          <w:rFonts w:ascii="Arial" w:hAnsi="Arial" w:cs="Arial"/>
          <w:i/>
          <w:sz w:val="20"/>
          <w:szCs w:val="20"/>
        </w:rPr>
      </w:pPr>
      <w:r w:rsidRPr="00175C6D">
        <w:rPr>
          <w:rFonts w:ascii="Arial" w:hAnsi="Arial" w:cs="Arial"/>
          <w:i/>
          <w:sz w:val="20"/>
          <w:szCs w:val="20"/>
        </w:rPr>
        <w:t>L’unico modo per non pagare, a parte quello di non presentare libri, è quello di farlo senz</w:t>
      </w:r>
      <w:r w:rsidR="00F32C2A">
        <w:rPr>
          <w:rFonts w:ascii="Arial" w:hAnsi="Arial" w:cs="Arial"/>
          <w:i/>
          <w:sz w:val="20"/>
          <w:szCs w:val="20"/>
        </w:rPr>
        <w:t>a leggere brani</w:t>
      </w:r>
      <w:r w:rsidRPr="00175C6D">
        <w:rPr>
          <w:rFonts w:ascii="Arial" w:hAnsi="Arial" w:cs="Arial"/>
          <w:i/>
          <w:sz w:val="20"/>
          <w:szCs w:val="20"/>
        </w:rPr>
        <w:t xml:space="preserve"> significativi dei libri presentati.</w:t>
      </w: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Coordinamento delle Uni3 del Piemonte ritiene questa norma, o meglio questa interpretazione della norma, non corretta e si sta attivando per promuovere una sensibilizzazione parlamentare sull’argomento.</w:t>
      </w: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Università della Terza Età del Piemonte e di tutta Italia sono attive da anni nella promozione della lettura come strumento di crescita culturale.</w:t>
      </w:r>
      <w:r w:rsidR="00B7143A">
        <w:rPr>
          <w:rFonts w:ascii="Arial" w:hAnsi="Arial" w:cs="Arial"/>
          <w:sz w:val="20"/>
          <w:szCs w:val="20"/>
        </w:rPr>
        <w:t xml:space="preserve"> Nelle oltre 150 S</w:t>
      </w:r>
      <w:r>
        <w:rPr>
          <w:rFonts w:ascii="Arial" w:hAnsi="Arial" w:cs="Arial"/>
          <w:sz w:val="20"/>
          <w:szCs w:val="20"/>
        </w:rPr>
        <w:t>edi del Piemonte, per una utenza stimata di oltre 50.000 persone, le Uni3, in accordo con Biblioteche ed Enti strumentali, collaborano</w:t>
      </w:r>
      <w:r w:rsidR="00B7143A">
        <w:rPr>
          <w:rFonts w:ascii="Arial" w:hAnsi="Arial" w:cs="Arial"/>
          <w:sz w:val="20"/>
          <w:szCs w:val="20"/>
        </w:rPr>
        <w:t xml:space="preserve"> come V</w:t>
      </w:r>
      <w:r>
        <w:rPr>
          <w:rFonts w:ascii="Arial" w:hAnsi="Arial" w:cs="Arial"/>
          <w:sz w:val="20"/>
          <w:szCs w:val="20"/>
        </w:rPr>
        <w:t>olontari alla realizzazione di importanti Festival letterari nel panorama nazionale.</w:t>
      </w: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attività di promozione si concretizzano in serate o pomeriggi nel co</w:t>
      </w:r>
      <w:r w:rsidR="00B7143A">
        <w:rPr>
          <w:rFonts w:ascii="Arial" w:hAnsi="Arial" w:cs="Arial"/>
          <w:sz w:val="20"/>
          <w:szCs w:val="20"/>
        </w:rPr>
        <w:t>rso dei quali vengono invitati A</w:t>
      </w:r>
      <w:r>
        <w:rPr>
          <w:rFonts w:ascii="Arial" w:hAnsi="Arial" w:cs="Arial"/>
          <w:sz w:val="20"/>
          <w:szCs w:val="20"/>
        </w:rPr>
        <w:t>utori, spesso minori e sconosciuti, a presentare le loro opere ad un pubblico attento e partecipe che spesso acquista copie dei testi proposti.</w:t>
      </w: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azione promozionale trattasi e non di “recitazione” o “declamazione” di testi, come specifica la norma (art. 15, comma 3, legge 633/1941) che richiede la tutela del diritto; si tratta di una azione realizzata per favorire l’autore, e l’editore, non già di una appropriazione di un’opera di ingegno letterario per fini propri (la qual cosa richiederebbe il pagamento del diritto). </w:t>
      </w:r>
      <w:r w:rsidR="00B7143A">
        <w:rPr>
          <w:rFonts w:ascii="Arial" w:hAnsi="Arial" w:cs="Arial"/>
          <w:sz w:val="20"/>
          <w:szCs w:val="20"/>
        </w:rPr>
        <w:t xml:space="preserve">   </w:t>
      </w:r>
      <w:r w:rsidRPr="008D1259">
        <w:rPr>
          <w:rFonts w:ascii="Arial" w:hAnsi="Arial" w:cs="Arial"/>
          <w:b/>
          <w:sz w:val="20"/>
          <w:szCs w:val="20"/>
        </w:rPr>
        <w:t>Operiamo per</w:t>
      </w:r>
      <w:r w:rsidR="008732A1">
        <w:rPr>
          <w:rFonts w:ascii="Arial" w:hAnsi="Arial" w:cs="Arial"/>
          <w:b/>
          <w:sz w:val="20"/>
          <w:szCs w:val="20"/>
        </w:rPr>
        <w:t xml:space="preserve"> promuovere e</w:t>
      </w:r>
      <w:r w:rsidRPr="008D1259">
        <w:rPr>
          <w:rFonts w:ascii="Arial" w:hAnsi="Arial" w:cs="Arial"/>
          <w:b/>
          <w:sz w:val="20"/>
          <w:szCs w:val="20"/>
        </w:rPr>
        <w:t xml:space="preserve"> diffondere la lettura</w:t>
      </w:r>
      <w:r w:rsidR="008732A1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.</w:t>
      </w: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un momento nel quale viene costantemente lamentata la crisi dell’editoria, è singolare che </w:t>
      </w:r>
      <w:smartTag w:uri="urn:schemas-microsoft-com:office:smarttags" w:element="PersonName">
        <w:smartTagPr>
          <w:attr w:name="ProductID" w:val="la Societ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degli Autori ed Editori chieda di penalizzare un potente circuito di diffusione della cultura attraverso i libri, con il pagamento di una vera e propria gabella.</w:t>
      </w:r>
    </w:p>
    <w:p w:rsidR="002004C4" w:rsidRDefault="002004C4" w:rsidP="002004C4">
      <w:pPr>
        <w:jc w:val="both"/>
        <w:rPr>
          <w:rFonts w:ascii="Arial" w:hAnsi="Arial" w:cs="Arial"/>
          <w:sz w:val="20"/>
          <w:szCs w:val="20"/>
        </w:rPr>
      </w:pPr>
    </w:p>
    <w:p w:rsidR="002004C4" w:rsidRPr="00C36615" w:rsidRDefault="002004C4" w:rsidP="002004C4">
      <w:pPr>
        <w:jc w:val="both"/>
        <w:rPr>
          <w:rFonts w:ascii="Arial" w:hAnsi="Arial" w:cs="Arial"/>
          <w:b/>
          <w:sz w:val="20"/>
          <w:szCs w:val="20"/>
        </w:rPr>
      </w:pPr>
      <w:r w:rsidRPr="00C36615">
        <w:rPr>
          <w:rFonts w:ascii="Arial" w:hAnsi="Arial" w:cs="Arial"/>
          <w:b/>
          <w:sz w:val="20"/>
          <w:szCs w:val="20"/>
        </w:rPr>
        <w:t xml:space="preserve">Le Università della Terza Età del Piemonte si appellano alle Autorità politiche, del Parlamento nazionale e del Consiglio Regionale, agli Autori e agli Editori affinché si attivino tutte per sollecitare </w:t>
      </w:r>
      <w:smartTag w:uri="urn:schemas-microsoft-com:office:smarttags" w:element="PersonName">
        <w:smartTagPr>
          <w:attr w:name="ProductID" w:val="la SIAE"/>
        </w:smartTagPr>
        <w:r w:rsidRPr="00C36615">
          <w:rPr>
            <w:rFonts w:ascii="Arial" w:hAnsi="Arial" w:cs="Arial"/>
            <w:b/>
            <w:sz w:val="20"/>
            <w:szCs w:val="20"/>
          </w:rPr>
          <w:t>la SIAE</w:t>
        </w:r>
      </w:smartTag>
      <w:r w:rsidRPr="00C36615">
        <w:rPr>
          <w:rFonts w:ascii="Arial" w:hAnsi="Arial" w:cs="Arial"/>
          <w:b/>
          <w:sz w:val="20"/>
          <w:szCs w:val="20"/>
        </w:rPr>
        <w:t xml:space="preserve"> ad adottare una interpretazione dell’art. 15 comma 3 della legge 633 del 1941 che consideri</w:t>
      </w:r>
      <w:r w:rsidR="008E082B">
        <w:rPr>
          <w:rFonts w:ascii="Arial" w:hAnsi="Arial" w:cs="Arial"/>
          <w:b/>
          <w:sz w:val="20"/>
          <w:szCs w:val="20"/>
        </w:rPr>
        <w:t xml:space="preserve"> non soggette al pagamento dei Diritti d’A</w:t>
      </w:r>
      <w:r w:rsidRPr="00C36615">
        <w:rPr>
          <w:rFonts w:ascii="Arial" w:hAnsi="Arial" w:cs="Arial"/>
          <w:b/>
          <w:sz w:val="20"/>
          <w:szCs w:val="20"/>
        </w:rPr>
        <w:t>utore le azioni promozionali per la lettura dei libri promosse da Associazioni di Promozione Sociale, le Università della Terza Età nella fattispecie.</w:t>
      </w:r>
    </w:p>
    <w:p w:rsidR="002004C4" w:rsidRDefault="002004C4" w:rsidP="002004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004C4" w:rsidRDefault="00813852" w:rsidP="00813852">
      <w:pPr>
        <w:rPr>
          <w:rFonts w:ascii="Arial (W1)" w:hAnsi="Arial (W1)" w:cs="Arial"/>
          <w:b/>
        </w:rPr>
      </w:pPr>
      <w:r>
        <w:rPr>
          <w:rFonts w:ascii="Arial (W1)" w:hAnsi="Arial (W1)" w:cs="Arial"/>
          <w:b/>
        </w:rPr>
        <w:t xml:space="preserve">Dicembre 2016                                             </w:t>
      </w:r>
      <w:r w:rsidR="002004C4" w:rsidRPr="00175C6D">
        <w:rPr>
          <w:rFonts w:ascii="Arial (W1)" w:hAnsi="Arial (W1)" w:cs="Arial"/>
          <w:b/>
        </w:rPr>
        <w:t>IL COORDINAMENTO UNI3 DEL PIEMONTE</w:t>
      </w:r>
    </w:p>
    <w:p w:rsidR="002004C4" w:rsidRDefault="002004C4" w:rsidP="002004C4">
      <w:pPr>
        <w:jc w:val="right"/>
        <w:rPr>
          <w:rFonts w:ascii="Arial (W1)" w:hAnsi="Arial (W1)" w:cs="Arial"/>
          <w:b/>
        </w:rPr>
      </w:pPr>
    </w:p>
    <w:p w:rsidR="002004C4" w:rsidRDefault="002004C4"/>
    <w:sectPr w:rsidR="002004C4" w:rsidSect="00705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4C4"/>
    <w:rsid w:val="002004C4"/>
    <w:rsid w:val="00705514"/>
    <w:rsid w:val="00813852"/>
    <w:rsid w:val="008732A1"/>
    <w:rsid w:val="008E082B"/>
    <w:rsid w:val="00A33894"/>
    <w:rsid w:val="00B7143A"/>
    <w:rsid w:val="00F3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8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8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2017-01-15T19:41:00Z</dcterms:created>
  <dcterms:modified xsi:type="dcterms:W3CDTF">2017-01-15T19:54:00Z</dcterms:modified>
</cp:coreProperties>
</file>